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44" w:rsidRDefault="00995344" w:rsidP="00995344">
      <w:pPr>
        <w:jc w:val="center"/>
        <w:rPr>
          <w:rFonts w:cstheme="minorHAnsi"/>
          <w:b/>
          <w:color w:val="FF0000"/>
          <w:sz w:val="28"/>
          <w:szCs w:val="28"/>
          <w:lang w:val="en-IN"/>
        </w:rPr>
      </w:pPr>
      <w:r>
        <w:rPr>
          <w:rFonts w:cstheme="minorHAnsi"/>
          <w:b/>
          <w:sz w:val="28"/>
          <w:szCs w:val="28"/>
          <w:lang w:val="en-IN"/>
        </w:rPr>
        <w:t xml:space="preserve">Questions and </w:t>
      </w:r>
      <w:r>
        <w:rPr>
          <w:rFonts w:cstheme="minorHAnsi"/>
          <w:b/>
          <w:color w:val="FF0000"/>
          <w:sz w:val="28"/>
          <w:szCs w:val="28"/>
          <w:lang w:val="en-IN"/>
        </w:rPr>
        <w:t>Answers</w:t>
      </w:r>
    </w:p>
    <w:p w:rsidR="00995344" w:rsidRDefault="00995344" w:rsidP="00995344">
      <w:pPr>
        <w:jc w:val="center"/>
        <w:rPr>
          <w:rFonts w:cstheme="minorHAnsi"/>
          <w:b/>
          <w:lang w:val="en-IN"/>
        </w:rPr>
      </w:pPr>
      <w:r>
        <w:rPr>
          <w:rFonts w:cstheme="minorHAnsi"/>
          <w:b/>
          <w:lang w:val="en-IN"/>
        </w:rPr>
        <w:t>RFP</w:t>
      </w:r>
    </w:p>
    <w:p w:rsidR="00995344" w:rsidRDefault="00995344" w:rsidP="00995344">
      <w:pPr>
        <w:jc w:val="center"/>
        <w:rPr>
          <w:rFonts w:cstheme="minorHAnsi"/>
          <w:b/>
          <w:i/>
          <w:lang w:val="en-IN"/>
        </w:rPr>
      </w:pPr>
      <w:r>
        <w:rPr>
          <w:rFonts w:cstheme="minorHAnsi"/>
          <w:b/>
          <w:lang w:val="en-IN"/>
        </w:rPr>
        <w:t xml:space="preserve">ITP </w:t>
      </w:r>
      <w:proofErr w:type="gramStart"/>
      <w:r>
        <w:rPr>
          <w:rFonts w:cstheme="minorHAnsi"/>
          <w:b/>
          <w:i/>
          <w:lang w:val="en-IN"/>
        </w:rPr>
        <w:t>The</w:t>
      </w:r>
      <w:proofErr w:type="gramEnd"/>
      <w:r>
        <w:rPr>
          <w:rFonts w:cstheme="minorHAnsi"/>
          <w:b/>
          <w:i/>
          <w:lang w:val="en-IN"/>
        </w:rPr>
        <w:t xml:space="preserve"> RAPID</w:t>
      </w:r>
    </w:p>
    <w:p w:rsidR="00995344" w:rsidRDefault="00995344" w:rsidP="00995344">
      <w:pPr>
        <w:jc w:val="center"/>
        <w:rPr>
          <w:rFonts w:cstheme="minorHAnsi"/>
          <w:bCs/>
        </w:rPr>
      </w:pPr>
      <w:bookmarkStart w:id="0" w:name="_Toc23322387"/>
      <w:r w:rsidRPr="00995344">
        <w:rPr>
          <w:rFonts w:cstheme="minorHAnsi"/>
          <w:bCs/>
        </w:rPr>
        <w:t>VMWare vSphere Hosts</w:t>
      </w:r>
    </w:p>
    <w:p w:rsidR="00995344" w:rsidRDefault="00995344" w:rsidP="00995344">
      <w:pPr>
        <w:jc w:val="center"/>
        <w:rPr>
          <w:rFonts w:cstheme="minorHAnsi"/>
          <w:lang w:val="en-IN"/>
        </w:rPr>
      </w:pPr>
      <w:r>
        <w:rPr>
          <w:rFonts w:cstheme="minorHAnsi"/>
        </w:rPr>
        <w:t xml:space="preserve">Project # 2020- </w:t>
      </w:r>
      <w:bookmarkEnd w:id="0"/>
      <w:r>
        <w:rPr>
          <w:rFonts w:cstheme="minorHAnsi"/>
        </w:rPr>
        <w:t>12</w:t>
      </w:r>
    </w:p>
    <w:p w:rsidR="00995344" w:rsidRDefault="00995344" w:rsidP="00995344">
      <w:pPr>
        <w:rPr>
          <w:rFonts w:cstheme="minorBidi"/>
          <w:lang w:val="en-IN"/>
        </w:rPr>
      </w:pPr>
    </w:p>
    <w:p w:rsidR="00995344" w:rsidRDefault="00995344" w:rsidP="00995344">
      <w:pPr>
        <w:pStyle w:val="Heading1"/>
        <w:rPr>
          <w:color w:val="FF0000"/>
        </w:rPr>
      </w:pPr>
      <w:r>
        <w:t xml:space="preserve">Questions – </w:t>
      </w:r>
      <w:r>
        <w:rPr>
          <w:color w:val="FF0000"/>
        </w:rPr>
        <w:t>Answers in RED</w:t>
      </w:r>
    </w:p>
    <w:p w:rsidR="00995344" w:rsidRDefault="00995344" w:rsidP="00995344">
      <w:pPr>
        <w:rPr>
          <w:lang w:val="en-IN"/>
        </w:rPr>
      </w:pPr>
    </w:p>
    <w:p w:rsidR="00995344" w:rsidRDefault="00995344" w:rsidP="00995344"/>
    <w:p w:rsidR="00714894" w:rsidRDefault="00714894" w:rsidP="00714894">
      <w:pPr>
        <w:pStyle w:val="ListParagraph"/>
        <w:numPr>
          <w:ilvl w:val="0"/>
          <w:numId w:val="1"/>
        </w:numPr>
        <w:rPr>
          <w:color w:val="1F497D"/>
        </w:rPr>
      </w:pPr>
      <w:r w:rsidRPr="00714894">
        <w:rPr>
          <w:color w:val="1F497D"/>
        </w:rPr>
        <w:t>Is there enough room for the new equipment to run side by side during the migration?</w:t>
      </w:r>
      <w:r w:rsidRPr="00714894">
        <w:rPr>
          <w:color w:val="1F497D"/>
        </w:rPr>
        <w:t xml:space="preserve"> </w:t>
      </w:r>
    </w:p>
    <w:p w:rsidR="00714894" w:rsidRPr="00714894" w:rsidRDefault="00714894" w:rsidP="00714894">
      <w:pPr>
        <w:pStyle w:val="ListParagraph"/>
        <w:ind w:left="360"/>
        <w:rPr>
          <w:color w:val="1F497D"/>
        </w:rPr>
      </w:pPr>
      <w:r w:rsidRPr="00714894">
        <w:rPr>
          <w:color w:val="FF0000"/>
        </w:rPr>
        <w:t>Some equipment will need to be rearranged or removed.  We are actively working to decommission and remove a couple old servers.  There is a KVM switch and console that will likely be removed.</w:t>
      </w:r>
    </w:p>
    <w:p w:rsidR="00714894" w:rsidRPr="00714894" w:rsidRDefault="00714894" w:rsidP="00714894">
      <w:pPr>
        <w:pStyle w:val="ListParagraph"/>
        <w:numPr>
          <w:ilvl w:val="0"/>
          <w:numId w:val="1"/>
        </w:numPr>
        <w:rPr>
          <w:color w:val="1F497D"/>
        </w:rPr>
      </w:pPr>
      <w:r w:rsidRPr="00714894">
        <w:rPr>
          <w:color w:val="1F497D"/>
        </w:rPr>
        <w:t>Are we providing cables?</w:t>
      </w:r>
    </w:p>
    <w:p w:rsidR="00714894" w:rsidRDefault="00714894" w:rsidP="00714894">
      <w:pPr>
        <w:pStyle w:val="ListParagraph"/>
        <w:ind w:left="360"/>
        <w:rPr>
          <w:color w:val="FF0000"/>
        </w:rPr>
      </w:pPr>
      <w:r w:rsidRPr="00714894">
        <w:rPr>
          <w:color w:val="FF0000"/>
        </w:rPr>
        <w:t>No</w:t>
      </w:r>
    </w:p>
    <w:p w:rsidR="00714894" w:rsidRPr="00714894" w:rsidRDefault="00714894" w:rsidP="00714894">
      <w:pPr>
        <w:pStyle w:val="ListParagraph"/>
        <w:numPr>
          <w:ilvl w:val="0"/>
          <w:numId w:val="1"/>
        </w:numPr>
        <w:rPr>
          <w:color w:val="1F497D"/>
        </w:rPr>
      </w:pPr>
      <w:r w:rsidRPr="00714894">
        <w:rPr>
          <w:color w:val="1F497D"/>
        </w:rPr>
        <w:t>Confirm CAT6, CAT6a for storage, SFP direct attach cables (10GB)?</w:t>
      </w:r>
    </w:p>
    <w:p w:rsidR="00714894" w:rsidRDefault="00714894" w:rsidP="00714894">
      <w:pPr>
        <w:pStyle w:val="ListParagraph"/>
        <w:ind w:left="360"/>
        <w:rPr>
          <w:color w:val="FF0000"/>
        </w:rPr>
      </w:pPr>
      <w:r w:rsidRPr="00714894">
        <w:rPr>
          <w:color w:val="FF0000"/>
        </w:rPr>
        <w:t>CAT6.  The Dell N4032 10Gbps switches for the Tegile storage are 24 port 10GBaseT (i.e. copper) switches</w:t>
      </w:r>
    </w:p>
    <w:p w:rsidR="00714894" w:rsidRDefault="00714894" w:rsidP="0071489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1F497D"/>
        </w:rPr>
        <w:t>Length needed?</w:t>
      </w:r>
      <w:r w:rsidRPr="00714894">
        <w:rPr>
          <w:color w:val="FF0000"/>
        </w:rPr>
        <w:t xml:space="preserve"> </w:t>
      </w:r>
      <w:r>
        <w:rPr>
          <w:color w:val="FF0000"/>
        </w:rPr>
        <w:t>N/A</w:t>
      </w:r>
    </w:p>
    <w:p w:rsidR="00714894" w:rsidRPr="00714894" w:rsidRDefault="00714894" w:rsidP="00714894">
      <w:pPr>
        <w:pStyle w:val="ListParagraph"/>
        <w:numPr>
          <w:ilvl w:val="0"/>
          <w:numId w:val="1"/>
        </w:numPr>
        <w:rPr>
          <w:color w:val="FF0000"/>
        </w:rPr>
      </w:pPr>
      <w:r w:rsidRPr="00714894">
        <w:rPr>
          <w:color w:val="1F497D"/>
        </w:rPr>
        <w:t>Color preferred?</w:t>
      </w:r>
      <w:r>
        <w:rPr>
          <w:color w:val="1F497D"/>
        </w:rPr>
        <w:t xml:space="preserve"> </w:t>
      </w:r>
      <w:r w:rsidRPr="00714894">
        <w:rPr>
          <w:color w:val="FF0000"/>
        </w:rPr>
        <w:t xml:space="preserve">N/A </w:t>
      </w:r>
    </w:p>
    <w:p w:rsidR="00714894" w:rsidRPr="00714894" w:rsidRDefault="00714894" w:rsidP="00714894">
      <w:pPr>
        <w:pStyle w:val="ListParagraph"/>
        <w:numPr>
          <w:ilvl w:val="0"/>
          <w:numId w:val="1"/>
        </w:numPr>
        <w:rPr>
          <w:color w:val="1F497D"/>
        </w:rPr>
      </w:pPr>
      <w:r w:rsidRPr="00714894">
        <w:rPr>
          <w:color w:val="1F497D"/>
        </w:rPr>
        <w:t>Is there capacity on the current UPS?</w:t>
      </w:r>
    </w:p>
    <w:p w:rsidR="00714894" w:rsidRPr="00714894" w:rsidRDefault="00714894" w:rsidP="00714894">
      <w:pPr>
        <w:pStyle w:val="ListParagraph"/>
        <w:ind w:left="360"/>
        <w:rPr>
          <w:color w:val="1F497D"/>
        </w:rPr>
      </w:pPr>
      <w:r>
        <w:rPr>
          <w:color w:val="FF0000"/>
        </w:rPr>
        <w:t>There are two 3000VA UPS units, each running at 60% load.  1 PSU from each system connects to each UPS for redundancy.  By the end of this project, there should be a minimum of 4 servers removed, and misc</w:t>
      </w:r>
      <w:r>
        <w:rPr>
          <w:color w:val="FF0000"/>
        </w:rPr>
        <w:t>.</w:t>
      </w:r>
      <w:r>
        <w:rPr>
          <w:color w:val="FF0000"/>
        </w:rPr>
        <w:t xml:space="preserve"> small equipment removed</w:t>
      </w:r>
    </w:p>
    <w:p w:rsidR="00714894" w:rsidRPr="00714894" w:rsidRDefault="00714894" w:rsidP="00714894">
      <w:pPr>
        <w:pStyle w:val="ListParagraph"/>
        <w:numPr>
          <w:ilvl w:val="0"/>
          <w:numId w:val="1"/>
        </w:numPr>
        <w:rPr>
          <w:color w:val="1F497D"/>
        </w:rPr>
      </w:pPr>
      <w:r w:rsidRPr="00714894">
        <w:rPr>
          <w:color w:val="1F497D"/>
        </w:rPr>
        <w:t>Need at least 6 outlets and available capacity</w:t>
      </w:r>
    </w:p>
    <w:p w:rsidR="00714894" w:rsidRDefault="00714894" w:rsidP="00714894">
      <w:pPr>
        <w:pStyle w:val="ListParagraph"/>
        <w:ind w:left="360"/>
        <w:rPr>
          <w:color w:val="FF0000"/>
        </w:rPr>
      </w:pPr>
      <w:r>
        <w:rPr>
          <w:color w:val="FF0000"/>
        </w:rPr>
        <w:t>There will be 6 available by the time this project starts</w:t>
      </w:r>
    </w:p>
    <w:p w:rsidR="00714894" w:rsidRDefault="00714894" w:rsidP="00714894">
      <w:pPr>
        <w:pStyle w:val="ListParagraph"/>
        <w:ind w:left="360"/>
        <w:rPr>
          <w:color w:val="FF0000"/>
        </w:rPr>
      </w:pPr>
    </w:p>
    <w:p w:rsidR="00714894" w:rsidRPr="00714894" w:rsidRDefault="00714894" w:rsidP="0071489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Confirm type of connectors the PDU’s have (</w:t>
      </w:r>
      <w:proofErr w:type="spellStart"/>
      <w:proofErr w:type="gramStart"/>
      <w:r>
        <w:rPr>
          <w:color w:val="1F497D"/>
        </w:rPr>
        <w:t>nema</w:t>
      </w:r>
      <w:proofErr w:type="spellEnd"/>
      <w:proofErr w:type="gramEnd"/>
      <w:r>
        <w:rPr>
          <w:color w:val="1F497D"/>
        </w:rPr>
        <w:t>, c-series, etc.)</w:t>
      </w:r>
    </w:p>
    <w:p w:rsidR="00714894" w:rsidRDefault="00714894" w:rsidP="00714894">
      <w:pPr>
        <w:pStyle w:val="ListParagraph"/>
        <w:ind w:left="360"/>
        <w:rPr>
          <w:color w:val="FF0000"/>
        </w:rPr>
      </w:pPr>
      <w:r w:rsidRPr="00714894">
        <w:rPr>
          <w:color w:val="1F497D"/>
        </w:rPr>
        <w:t xml:space="preserve"> </w:t>
      </w:r>
      <w:r w:rsidRPr="00714894">
        <w:rPr>
          <w:color w:val="FF0000"/>
        </w:rPr>
        <w:t>NEMA 5-15R</w:t>
      </w:r>
    </w:p>
    <w:p w:rsidR="00714894" w:rsidRDefault="00714894" w:rsidP="00714894">
      <w:pPr>
        <w:pStyle w:val="ListParagraph"/>
        <w:ind w:left="360"/>
        <w:rPr>
          <w:color w:val="FF0000"/>
        </w:rPr>
      </w:pPr>
    </w:p>
    <w:p w:rsidR="00714894" w:rsidRDefault="00714894" w:rsidP="00714894">
      <w:pPr>
        <w:pStyle w:val="ListParagraph"/>
        <w:numPr>
          <w:ilvl w:val="0"/>
          <w:numId w:val="1"/>
        </w:numPr>
        <w:rPr>
          <w:color w:val="1F497D"/>
        </w:rPr>
      </w:pPr>
      <w:r w:rsidRPr="00714894">
        <w:rPr>
          <w:color w:val="1F497D"/>
        </w:rPr>
        <w:t xml:space="preserve">Are there enough switch ports available? </w:t>
      </w:r>
    </w:p>
    <w:p w:rsidR="00714894" w:rsidRPr="00714894" w:rsidRDefault="00714894" w:rsidP="00714894">
      <w:pPr>
        <w:pStyle w:val="ListParagraph"/>
        <w:ind w:left="360"/>
        <w:rPr>
          <w:color w:val="1F497D"/>
        </w:rPr>
      </w:pPr>
      <w:r w:rsidRPr="00714894">
        <w:rPr>
          <w:color w:val="1F497D"/>
        </w:rPr>
        <w:t>(15 1-GB on the data side; 4 network interfaces, 4 per host, 3 hosts= 12)</w:t>
      </w:r>
    </w:p>
    <w:p w:rsidR="00714894" w:rsidRDefault="00714894" w:rsidP="00714894">
      <w:pPr>
        <w:rPr>
          <w:color w:val="FF0000"/>
        </w:rPr>
      </w:pPr>
      <w:r>
        <w:rPr>
          <w:color w:val="FF0000"/>
        </w:rPr>
        <w:t xml:space="preserve">        </w:t>
      </w:r>
      <w:r>
        <w:rPr>
          <w:color w:val="FF0000"/>
        </w:rPr>
        <w:t>For Data, yes</w:t>
      </w:r>
    </w:p>
    <w:p w:rsidR="00714894" w:rsidRDefault="00714894" w:rsidP="00714894">
      <w:pPr>
        <w:rPr>
          <w:color w:val="FF0000"/>
        </w:rPr>
      </w:pPr>
      <w:r>
        <w:rPr>
          <w:color w:val="FF0000"/>
        </w:rPr>
        <w:t>        </w:t>
      </w:r>
      <w:r>
        <w:rPr>
          <w:color w:val="FF0000"/>
        </w:rPr>
        <w:t>For 10Gbps iSCSI, yes</w:t>
      </w:r>
    </w:p>
    <w:p w:rsidR="00714894" w:rsidRDefault="00714894" w:rsidP="00714894">
      <w:pPr>
        <w:rPr>
          <w:color w:val="FF0000"/>
        </w:rPr>
      </w:pPr>
      <w:r>
        <w:rPr>
          <w:color w:val="FF0000"/>
        </w:rPr>
        <w:t>        </w:t>
      </w:r>
      <w:r>
        <w:rPr>
          <w:color w:val="FF0000"/>
        </w:rPr>
        <w:t>For 1Gbps iSCSI, no, but we can sacrifice redundant connections to make sufficient ports available</w:t>
      </w:r>
    </w:p>
    <w:p w:rsidR="00714894" w:rsidRDefault="00714894" w:rsidP="00714894">
      <w:pPr>
        <w:rPr>
          <w:color w:val="FF0000"/>
        </w:rPr>
      </w:pPr>
    </w:p>
    <w:p w:rsidR="00714894" w:rsidRPr="0034499D" w:rsidRDefault="00714894" w:rsidP="0071489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rFonts w:ascii="Arial" w:eastAsia="Times New Roman" w:hAnsi="Arial" w:cs="Arial"/>
          <w:color w:val="53565A"/>
          <w:sz w:val="20"/>
          <w:szCs w:val="20"/>
        </w:rPr>
        <w:t>Is Dell recertified hardware sufficient for this?</w:t>
      </w:r>
      <w:r w:rsidR="0034499D">
        <w:rPr>
          <w:rFonts w:ascii="Arial" w:eastAsia="Times New Roman" w:hAnsi="Arial" w:cs="Arial"/>
          <w:color w:val="53565A"/>
          <w:sz w:val="20"/>
          <w:szCs w:val="20"/>
        </w:rPr>
        <w:t xml:space="preserve">  </w:t>
      </w:r>
    </w:p>
    <w:p w:rsidR="0034499D" w:rsidRDefault="0034499D" w:rsidP="0034499D">
      <w:pPr>
        <w:pStyle w:val="ListParagraph"/>
        <w:ind w:left="360"/>
        <w:rPr>
          <w:color w:val="FF0000"/>
        </w:rPr>
      </w:pPr>
      <w:r w:rsidRPr="0034499D">
        <w:rPr>
          <w:color w:val="FF0000"/>
        </w:rPr>
        <w:t>Yes, we would consider Dell recert</w:t>
      </w:r>
      <w:r>
        <w:rPr>
          <w:color w:val="FF0000"/>
        </w:rPr>
        <w:t xml:space="preserve">ified hardware for this project.  We </w:t>
      </w:r>
      <w:r w:rsidRPr="0034499D">
        <w:rPr>
          <w:color w:val="FF0000"/>
        </w:rPr>
        <w:t>assume the recertified hardware comes with a bit of a price difference compared to new.</w:t>
      </w:r>
    </w:p>
    <w:p w:rsidR="0034499D" w:rsidRPr="0034499D" w:rsidRDefault="0034499D" w:rsidP="0034499D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rFonts w:ascii="Arial" w:eastAsia="Times New Roman" w:hAnsi="Arial" w:cs="Arial"/>
          <w:color w:val="53565A"/>
          <w:sz w:val="20"/>
          <w:szCs w:val="20"/>
        </w:rPr>
        <w:t>Can you indicate what pages need to be filled out from us versus what is included for internal/legal purposes? For example, it looks like page 25 is just related to contractors which wouldn’t apply here, and the DBE participation form on page 77 is not something I am familiar with.</w:t>
      </w:r>
    </w:p>
    <w:p w:rsidR="0034499D" w:rsidRPr="0034499D" w:rsidRDefault="0034499D" w:rsidP="0034499D">
      <w:pPr>
        <w:pStyle w:val="ListParagraph"/>
        <w:ind w:left="360"/>
        <w:rPr>
          <w:color w:val="FF0000"/>
        </w:rPr>
      </w:pPr>
      <w:r w:rsidRPr="0034499D">
        <w:rPr>
          <w:rFonts w:ascii="Arial" w:eastAsia="Times New Roman" w:hAnsi="Arial" w:cs="Arial"/>
          <w:color w:val="FF0000"/>
          <w:sz w:val="20"/>
          <w:szCs w:val="20"/>
        </w:rPr>
        <w:t xml:space="preserve">All certificates will need to be signed.  Attachment 1 - Number 6 on the DBE for states </w:t>
      </w:r>
      <w:r w:rsidRPr="0034499D">
        <w:rPr>
          <w:rFonts w:cstheme="minorHAnsi"/>
          <w:b/>
          <w:bCs/>
          <w:i/>
          <w:color w:val="FF0000"/>
        </w:rPr>
        <w:t>NO SUBCONTRACT OPPORTUNITIES AVAILABLE.</w:t>
      </w:r>
      <w:r w:rsidRPr="0034499D">
        <w:rPr>
          <w:rFonts w:cstheme="minorHAnsi"/>
          <w:b/>
          <w:bCs/>
          <w:i/>
          <w:color w:val="FF0000"/>
        </w:rPr>
        <w:t xml:space="preserve"> </w:t>
      </w:r>
      <w:r w:rsidRPr="0034499D">
        <w:rPr>
          <w:rFonts w:cstheme="minorHAnsi"/>
          <w:bCs/>
          <w:color w:val="FF0000"/>
        </w:rPr>
        <w:t xml:space="preserve"> Please complete this section and sign. </w:t>
      </w:r>
      <w:r>
        <w:rPr>
          <w:rFonts w:cstheme="minorHAnsi"/>
          <w:bCs/>
          <w:color w:val="FF0000"/>
        </w:rPr>
        <w:t>Attachment 3 for Lower Tier subcontracts, please write N/A on the form and sign.</w:t>
      </w:r>
    </w:p>
    <w:p w:rsidR="00714894" w:rsidRPr="00714894" w:rsidRDefault="00714894" w:rsidP="00714894">
      <w:pPr>
        <w:pStyle w:val="ListParagraph"/>
        <w:ind w:left="360"/>
        <w:rPr>
          <w:color w:val="FF0000"/>
        </w:rPr>
      </w:pPr>
    </w:p>
    <w:p w:rsidR="00714894" w:rsidRDefault="00714894" w:rsidP="00714894">
      <w:pPr>
        <w:ind w:left="720"/>
        <w:rPr>
          <w:rFonts w:ascii="Arial" w:hAnsi="Arial" w:cs="Arial"/>
          <w:color w:val="53565A"/>
          <w:sz w:val="20"/>
          <w:szCs w:val="20"/>
        </w:rPr>
      </w:pPr>
    </w:p>
    <w:p w:rsidR="00714894" w:rsidRDefault="00714894" w:rsidP="00714894">
      <w:pPr>
        <w:pStyle w:val="ListParagraph"/>
        <w:rPr>
          <w:color w:val="1F497D"/>
        </w:rPr>
      </w:pPr>
    </w:p>
    <w:p w:rsidR="00714894" w:rsidRDefault="00714894" w:rsidP="00714894">
      <w:pPr>
        <w:rPr>
          <w:color w:val="FF0000"/>
        </w:rPr>
      </w:pPr>
    </w:p>
    <w:p w:rsidR="00714894" w:rsidRPr="00276DE7" w:rsidRDefault="00714894" w:rsidP="00276DE7">
      <w:pPr>
        <w:pStyle w:val="ListParagraph"/>
        <w:numPr>
          <w:ilvl w:val="0"/>
          <w:numId w:val="1"/>
        </w:numPr>
        <w:rPr>
          <w:rFonts w:ascii="Arial" w:hAnsi="Arial" w:cs="Arial"/>
          <w:color w:val="53565A"/>
          <w:sz w:val="20"/>
          <w:szCs w:val="20"/>
        </w:rPr>
      </w:pPr>
      <w:r w:rsidRPr="00276DE7">
        <w:rPr>
          <w:rFonts w:ascii="Arial" w:hAnsi="Arial" w:cs="Arial"/>
          <w:color w:val="53565A"/>
          <w:sz w:val="20"/>
          <w:szCs w:val="20"/>
        </w:rPr>
        <w:t xml:space="preserve">Under “Software Requirements” on page 10, is this </w:t>
      </w:r>
      <w:r w:rsidR="00276DE7" w:rsidRPr="00276DE7">
        <w:rPr>
          <w:rFonts w:ascii="Arial" w:hAnsi="Arial" w:cs="Arial"/>
          <w:color w:val="53565A"/>
          <w:sz w:val="20"/>
          <w:szCs w:val="20"/>
        </w:rPr>
        <w:t>a request</w:t>
      </w:r>
      <w:r w:rsidRPr="00276DE7">
        <w:rPr>
          <w:rFonts w:ascii="Arial" w:hAnsi="Arial" w:cs="Arial"/>
          <w:color w:val="53565A"/>
          <w:sz w:val="20"/>
          <w:szCs w:val="20"/>
        </w:rPr>
        <w:t xml:space="preserve"> for us to quote this? </w:t>
      </w:r>
      <w:r w:rsidR="00276DE7" w:rsidRPr="00276DE7">
        <w:rPr>
          <w:rFonts w:ascii="Arial" w:hAnsi="Arial" w:cs="Arial"/>
          <w:color w:val="53565A"/>
          <w:sz w:val="20"/>
          <w:szCs w:val="20"/>
        </w:rPr>
        <w:t xml:space="preserve">Or </w:t>
      </w:r>
      <w:r w:rsidRPr="00276DE7">
        <w:rPr>
          <w:rFonts w:ascii="Arial" w:hAnsi="Arial" w:cs="Arial"/>
          <w:color w:val="53565A"/>
          <w:sz w:val="20"/>
          <w:szCs w:val="20"/>
        </w:rPr>
        <w:t xml:space="preserve">is this just stated to serve as information on the current environment? </w:t>
      </w:r>
    </w:p>
    <w:p w:rsidR="00276DE7" w:rsidRDefault="00276DE7" w:rsidP="0071489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276DE7">
        <w:rPr>
          <w:rFonts w:ascii="Arial" w:hAnsi="Arial" w:cs="Arial"/>
          <w:color w:val="FF0000"/>
          <w:sz w:val="20"/>
          <w:szCs w:val="20"/>
        </w:rPr>
        <w:t xml:space="preserve">This is information only.  The support date shows the date that our current requirements expire. </w:t>
      </w:r>
    </w:p>
    <w:p w:rsidR="00276DE7" w:rsidRPr="00276DE7" w:rsidRDefault="00276DE7" w:rsidP="0071489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The</w:t>
      </w:r>
      <w:r w:rsidRPr="00276DE7">
        <w:rPr>
          <w:rFonts w:ascii="Arial" w:hAnsi="Arial" w:cs="Arial"/>
          <w:color w:val="FF0000"/>
          <w:sz w:val="20"/>
          <w:szCs w:val="20"/>
        </w:rPr>
        <w:t xml:space="preserve"> ITP</w:t>
      </w:r>
      <w:r>
        <w:rPr>
          <w:rFonts w:ascii="Arial" w:hAnsi="Arial" w:cs="Arial"/>
          <w:color w:val="FF0000"/>
          <w:sz w:val="20"/>
          <w:szCs w:val="20"/>
        </w:rPr>
        <w:t xml:space="preserve"> will purchase items directly as noted</w:t>
      </w:r>
      <w:r w:rsidRPr="00276DE7">
        <w:rPr>
          <w:rFonts w:ascii="Arial" w:hAnsi="Arial" w:cs="Arial"/>
          <w:color w:val="FF0000"/>
          <w:sz w:val="20"/>
          <w:szCs w:val="20"/>
        </w:rPr>
        <w:t>.</w:t>
      </w:r>
    </w:p>
    <w:p w:rsidR="00714894" w:rsidRDefault="00714894" w:rsidP="00714894">
      <w:pPr>
        <w:rPr>
          <w:rFonts w:ascii="Arial" w:hAnsi="Arial" w:cs="Arial"/>
          <w:color w:val="53565A"/>
          <w:sz w:val="20"/>
          <w:szCs w:val="20"/>
        </w:rPr>
      </w:pPr>
    </w:p>
    <w:p w:rsidR="00714894" w:rsidRDefault="00714894" w:rsidP="00714894">
      <w:pPr>
        <w:rPr>
          <w:rFonts w:ascii="Arial" w:hAnsi="Arial" w:cs="Arial"/>
          <w:color w:val="53565A"/>
          <w:sz w:val="20"/>
          <w:szCs w:val="20"/>
        </w:rPr>
      </w:pPr>
    </w:p>
    <w:p w:rsidR="00714894" w:rsidRDefault="00714894" w:rsidP="00714894">
      <w:pPr>
        <w:rPr>
          <w:rFonts w:ascii="Arial" w:hAnsi="Arial" w:cs="Arial"/>
          <w:color w:val="53565A"/>
          <w:sz w:val="20"/>
          <w:szCs w:val="20"/>
        </w:rPr>
      </w:pPr>
    </w:p>
    <w:p w:rsidR="00714894" w:rsidRDefault="00714894" w:rsidP="007148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Software Requirements</w:t>
      </w:r>
    </w:p>
    <w:tbl>
      <w:tblPr>
        <w:tblW w:w="898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638"/>
        <w:gridCol w:w="1585"/>
        <w:gridCol w:w="1740"/>
        <w:gridCol w:w="885"/>
        <w:gridCol w:w="75"/>
      </w:tblGrid>
      <w:tr w:rsidR="00714894" w:rsidTr="002E37DA">
        <w:trPr>
          <w:trHeight w:val="300"/>
        </w:trPr>
        <w:tc>
          <w:tcPr>
            <w:tcW w:w="4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Product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Qty</w:t>
            </w:r>
            <w:proofErr w:type="spellEnd"/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Support Date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94" w:rsidRDefault="00714894" w:rsidP="002E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894" w:rsidTr="002E37DA">
        <w:trPr>
          <w:trHeight w:val="300"/>
        </w:trPr>
        <w:tc>
          <w:tcPr>
            <w:tcW w:w="4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vCenter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Server 6 Standard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INSTANCE(s)</w:t>
            </w:r>
          </w:p>
        </w:tc>
        <w:tc>
          <w:tcPr>
            <w:tcW w:w="1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7/7/2020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94" w:rsidRDefault="00714894" w:rsidP="002E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894" w:rsidTr="002E37DA">
        <w:trPr>
          <w:trHeight w:val="300"/>
        </w:trPr>
        <w:tc>
          <w:tcPr>
            <w:tcW w:w="4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vSphere Enterprise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CPU(s)</w:t>
            </w:r>
          </w:p>
        </w:tc>
        <w:tc>
          <w:tcPr>
            <w:tcW w:w="1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7/7/2020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94" w:rsidRDefault="00714894" w:rsidP="002E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894" w:rsidTr="002E37DA">
        <w:trPr>
          <w:trHeight w:val="300"/>
        </w:trPr>
        <w:tc>
          <w:tcPr>
            <w:tcW w:w="4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vSphere Enterprise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CPU(s)</w:t>
            </w:r>
          </w:p>
        </w:tc>
        <w:tc>
          <w:tcPr>
            <w:tcW w:w="1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ITP to purchase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94" w:rsidRDefault="00714894" w:rsidP="002E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894" w:rsidTr="002E37DA">
        <w:trPr>
          <w:trHeight w:val="300"/>
        </w:trPr>
        <w:tc>
          <w:tcPr>
            <w:tcW w:w="4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Windows Server Datacenter   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Proc</w:t>
            </w:r>
          </w:p>
        </w:tc>
        <w:tc>
          <w:tcPr>
            <w:tcW w:w="1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14894" w:rsidTr="002E37DA">
        <w:trPr>
          <w:trHeight w:val="300"/>
        </w:trPr>
        <w:tc>
          <w:tcPr>
            <w:tcW w:w="4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Windows Server Datacenter  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Proc</w:t>
            </w:r>
          </w:p>
        </w:tc>
        <w:tc>
          <w:tcPr>
            <w:tcW w:w="1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ITP to purchase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14894" w:rsidTr="002E37DA">
        <w:trPr>
          <w:trHeight w:val="300"/>
        </w:trPr>
        <w:tc>
          <w:tcPr>
            <w:tcW w:w="4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4894" w:rsidRDefault="00714894" w:rsidP="002E37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14894" w:rsidRDefault="00714894" w:rsidP="002E37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Product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Qty</w:t>
            </w:r>
            <w:proofErr w:type="spellEnd"/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2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Support Date</w:t>
            </w:r>
          </w:p>
        </w:tc>
        <w:tc>
          <w:tcPr>
            <w:tcW w:w="75" w:type="dxa"/>
            <w:vAlign w:val="center"/>
            <w:hideMark/>
          </w:tcPr>
          <w:p w:rsidR="00714894" w:rsidRDefault="00714894" w:rsidP="002E37DA">
            <w:r>
              <w:t> </w:t>
            </w:r>
          </w:p>
        </w:tc>
      </w:tr>
      <w:tr w:rsidR="00714894" w:rsidTr="002E37DA">
        <w:trPr>
          <w:trHeight w:val="300"/>
        </w:trPr>
        <w:tc>
          <w:tcPr>
            <w:tcW w:w="4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Horizon 6 View Standard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USER(s)</w:t>
            </w:r>
          </w:p>
        </w:tc>
        <w:tc>
          <w:tcPr>
            <w:tcW w:w="2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7/7/2020</w:t>
            </w:r>
          </w:p>
        </w:tc>
        <w:tc>
          <w:tcPr>
            <w:tcW w:w="75" w:type="dxa"/>
            <w:vAlign w:val="center"/>
            <w:hideMark/>
          </w:tcPr>
          <w:p w:rsidR="00714894" w:rsidRDefault="00714894" w:rsidP="002E37DA">
            <w:r>
              <w:t> </w:t>
            </w:r>
          </w:p>
        </w:tc>
      </w:tr>
      <w:tr w:rsidR="00714894" w:rsidTr="002E37DA">
        <w:trPr>
          <w:trHeight w:val="300"/>
        </w:trPr>
        <w:tc>
          <w:tcPr>
            <w:tcW w:w="4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vCenter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Server 6 Standard for Horizon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INSTANCE(s)</w:t>
            </w:r>
          </w:p>
        </w:tc>
        <w:tc>
          <w:tcPr>
            <w:tcW w:w="2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7/7/2020</w:t>
            </w:r>
          </w:p>
        </w:tc>
        <w:tc>
          <w:tcPr>
            <w:tcW w:w="75" w:type="dxa"/>
            <w:vAlign w:val="center"/>
            <w:hideMark/>
          </w:tcPr>
          <w:p w:rsidR="00714894" w:rsidRDefault="00714894" w:rsidP="002E37DA">
            <w:r>
              <w:t> </w:t>
            </w:r>
          </w:p>
        </w:tc>
      </w:tr>
      <w:tr w:rsidR="00714894" w:rsidTr="002E37DA">
        <w:trPr>
          <w:trHeight w:val="300"/>
        </w:trPr>
        <w:tc>
          <w:tcPr>
            <w:tcW w:w="4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vSphere 6 for Desktop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VM(s)</w:t>
            </w:r>
          </w:p>
        </w:tc>
        <w:tc>
          <w:tcPr>
            <w:tcW w:w="2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94" w:rsidRDefault="00714894" w:rsidP="002E37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7/7/2020</w:t>
            </w:r>
          </w:p>
        </w:tc>
        <w:tc>
          <w:tcPr>
            <w:tcW w:w="75" w:type="dxa"/>
            <w:vAlign w:val="center"/>
            <w:hideMark/>
          </w:tcPr>
          <w:p w:rsidR="00714894" w:rsidRDefault="00714894" w:rsidP="002E37DA">
            <w:r>
              <w:t> </w:t>
            </w:r>
          </w:p>
        </w:tc>
      </w:tr>
      <w:tr w:rsidR="00714894" w:rsidTr="002E37DA">
        <w:tc>
          <w:tcPr>
            <w:tcW w:w="4245" w:type="dxa"/>
            <w:vAlign w:val="center"/>
            <w:hideMark/>
          </w:tcPr>
          <w:p w:rsidR="00714894" w:rsidRDefault="00714894" w:rsidP="002E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714894" w:rsidRDefault="00714894" w:rsidP="002E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:rsidR="00714894" w:rsidRDefault="00714894" w:rsidP="002E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  <w:hideMark/>
          </w:tcPr>
          <w:p w:rsidR="00714894" w:rsidRDefault="00714894" w:rsidP="002E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714894" w:rsidRDefault="00714894" w:rsidP="002E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714894" w:rsidRDefault="00714894" w:rsidP="002E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4894" w:rsidRDefault="00714894" w:rsidP="00714894">
      <w:pPr>
        <w:rPr>
          <w:rFonts w:ascii="Arial" w:hAnsi="Arial" w:cs="Arial"/>
          <w:color w:val="53565A"/>
          <w:sz w:val="20"/>
          <w:szCs w:val="20"/>
        </w:rPr>
      </w:pPr>
    </w:p>
    <w:p w:rsidR="000C6F71" w:rsidRDefault="00C81035">
      <w:bookmarkStart w:id="1" w:name="_GoBack"/>
      <w:bookmarkEnd w:id="1"/>
    </w:p>
    <w:sectPr w:rsidR="000C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E60"/>
    <w:multiLevelType w:val="hybridMultilevel"/>
    <w:tmpl w:val="4D46D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F2D9E"/>
    <w:multiLevelType w:val="multilevel"/>
    <w:tmpl w:val="94E21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7858"/>
    <w:multiLevelType w:val="hybridMultilevel"/>
    <w:tmpl w:val="D0F27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3B1B"/>
    <w:multiLevelType w:val="multilevel"/>
    <w:tmpl w:val="74F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54384"/>
    <w:multiLevelType w:val="hybridMultilevel"/>
    <w:tmpl w:val="332C7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44"/>
    <w:rsid w:val="00276DE7"/>
    <w:rsid w:val="0034499D"/>
    <w:rsid w:val="00714894"/>
    <w:rsid w:val="00965084"/>
    <w:rsid w:val="00995344"/>
    <w:rsid w:val="00C81035"/>
    <w:rsid w:val="00D66C81"/>
    <w:rsid w:val="00E2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4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5344"/>
    <w:pPr>
      <w:keepNext/>
      <w:keepLines/>
      <w:outlineLvl w:val="0"/>
    </w:pPr>
    <w:rPr>
      <w:rFonts w:asciiTheme="minorHAnsi" w:eastAsiaTheme="majorEastAsia" w:hAnsiTheme="minorHAnsi" w:cstheme="minorHAnsi"/>
      <w:bCs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344"/>
    <w:rPr>
      <w:rFonts w:eastAsiaTheme="majorEastAsia" w:cstheme="minorHAnsi"/>
      <w:bCs/>
      <w:lang w:val="en-IN"/>
    </w:rPr>
  </w:style>
  <w:style w:type="paragraph" w:styleId="ListParagraph">
    <w:name w:val="List Paragraph"/>
    <w:basedOn w:val="Normal"/>
    <w:uiPriority w:val="34"/>
    <w:qFormat/>
    <w:rsid w:val="0071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4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5344"/>
    <w:pPr>
      <w:keepNext/>
      <w:keepLines/>
      <w:outlineLvl w:val="0"/>
    </w:pPr>
    <w:rPr>
      <w:rFonts w:asciiTheme="minorHAnsi" w:eastAsiaTheme="majorEastAsia" w:hAnsiTheme="minorHAnsi" w:cstheme="minorHAnsi"/>
      <w:bCs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344"/>
    <w:rPr>
      <w:rFonts w:eastAsiaTheme="majorEastAsia" w:cstheme="minorHAnsi"/>
      <w:bCs/>
      <w:lang w:val="en-IN"/>
    </w:rPr>
  </w:style>
  <w:style w:type="paragraph" w:styleId="ListParagraph">
    <w:name w:val="List Paragraph"/>
    <w:basedOn w:val="Normal"/>
    <w:uiPriority w:val="34"/>
    <w:qFormat/>
    <w:rsid w:val="0071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Galt</dc:creator>
  <cp:lastModifiedBy>Margaret Galt</cp:lastModifiedBy>
  <cp:revision>2</cp:revision>
  <cp:lastPrinted>2019-12-03T16:11:00Z</cp:lastPrinted>
  <dcterms:created xsi:type="dcterms:W3CDTF">2019-12-02T22:11:00Z</dcterms:created>
  <dcterms:modified xsi:type="dcterms:W3CDTF">2019-12-03T16:32:00Z</dcterms:modified>
</cp:coreProperties>
</file>